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9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附件1：</w:t>
      </w:r>
    </w:p>
    <w:p w14:paraId="1B67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安徽财经大学第四十六届田径运动会</w:t>
      </w:r>
    </w:p>
    <w:p w14:paraId="27FB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bookmarkStart w:id="0" w:name="_Toc5303778"/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竞 赛 规 程</w:t>
      </w:r>
      <w:bookmarkEnd w:id="0"/>
    </w:p>
    <w:p w14:paraId="7160B6CE">
      <w:pPr>
        <w:rPr>
          <w:rFonts w:ascii="Calibri" w:hAnsi="Calibri"/>
          <w:color w:val="000000"/>
          <w:szCs w:val="22"/>
        </w:rPr>
      </w:pPr>
    </w:p>
    <w:p w14:paraId="74A937E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一、竞赛时间：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</w:p>
    <w:p w14:paraId="519DCC8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二、参加单位：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各单位学生代表队</w:t>
      </w:r>
    </w:p>
    <w:p w14:paraId="3B158261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三、竞赛项目与组别</w:t>
      </w:r>
    </w:p>
    <w:p w14:paraId="5564B06B"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（一）学生男子组</w:t>
      </w:r>
    </w:p>
    <w:p w14:paraId="3738E7B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100米、200米、400米、800米、1500米、5000米、110米栏（栏高1.067米，栏距9.14米）、400米栏（栏高0.914米，栏距35米）、4×100米接力、4×400米接力、跳高、跳远、三级跳远、铅球(7.26kg)、铁饼(2kg)、标枪(800g)。</w:t>
      </w:r>
    </w:p>
    <w:p w14:paraId="169A6D5E"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（二）学生女子组</w:t>
      </w:r>
    </w:p>
    <w:p w14:paraId="41E9634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100米、200米、400米、800米、1500米、3000米、100米栏（栏高0.838米，栏距8.50米）、400米栏（栏高0.762米，栏距35米）、4×100米接力、4×400米接力、跳高、跳远、三级跳远、铅球（4kg）、铁饼（1kg）、标枪(600g)。</w:t>
      </w:r>
    </w:p>
    <w:p w14:paraId="4A708F5F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四、报名规定</w:t>
      </w:r>
    </w:p>
    <w:p w14:paraId="4D5D068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（一）凡是有正式学籍的我校本科生、研究生，身体健康者均可由所在单位统一组织报名（参加1500米、3000米、5000米项目的运动员必须有校医院组织的体检合格证明）。</w:t>
      </w:r>
    </w:p>
    <w:p w14:paraId="424B4BB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（二）各单位每人限报2项（可兼报接力项目），每项限报4人，每队接力可报6人，获奖证书以决赛名单为准。</w:t>
      </w:r>
    </w:p>
    <w:p w14:paraId="04BC0FD5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五、报名时间和地点</w:t>
      </w:r>
    </w:p>
    <w:p w14:paraId="224ED71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各单位务必于2024年10月1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日中午12:00前，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"mailto:将加盖学院团总支章的报名表扫描件和各单位电子版报名表发至yundonghui2018@163.com。10"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将加盖学院团总支章的报名表扫描件和各单位电子版报名表发至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916074281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.com。1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0月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日将纸质版报名表和参加1500米以上距离比赛的运动员体检表，交到东校体育馆西114办公室，特别提醒：各单位报名表一经报送，不得更改！联系人：陈建国老师，联系电话：13955258845。</w:t>
      </w:r>
    </w:p>
    <w:p w14:paraId="5B6959AA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六、录取名次及奖励办法</w:t>
      </w:r>
    </w:p>
    <w:p w14:paraId="1327F19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各项取前八名，按9、7、6、5、4、3、2、1计分，接力加倍计分（按18、14、12、10、8、6、4、2计分）；破校纪录加9分，破省大学生纪录加18分，如一人同时打破校纪录和省纪录，取最高纪录加分；报名不满8人，减一录取；报名不满3人，将在比赛前提前通知所在队领队，在规定时间内可改报其它项目，须符合规程要求。</w:t>
      </w:r>
    </w:p>
    <w:p w14:paraId="778C96B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（二）团体总分：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按男、女团体总分分别计算，得分多者名次列前，如遇积分相等，以第一名多者名次列前（如仍相等，以破省纪录、校纪录多者列前）；如再次相等，以第二名多者列前，其余类推。</w:t>
      </w:r>
    </w:p>
    <w:p w14:paraId="2FF9546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（三）奖励办法：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获得各单项前三名的运动员（队）颁发奖牌及获奖证书、四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八名的运动员（队）颁发获奖证书；获得男女团体总分前六名、男子团体总分前六名、女子团体总分前六名的单位颁发奖杯。</w:t>
      </w:r>
    </w:p>
    <w:p w14:paraId="6D5C96C0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七、体育道德风尚奖</w:t>
      </w:r>
    </w:p>
    <w:p w14:paraId="4291D9A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本赛会设“体育道德风尚奖”，并根据《安徽财经大学田径运动会体育道德风尚奖评选办法》，对表现优异的代表队及运动员进行表彰。</w:t>
      </w:r>
    </w:p>
    <w:p w14:paraId="4A9BA1F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（一）代表队：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以学院为单位，评选获奖单位若干。</w:t>
      </w:r>
    </w:p>
    <w:p w14:paraId="7352BCB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（二）运动员：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按参赛代表队运动员人数5%推荐（4舍5入），运动员名单由各代表队提供。</w:t>
      </w:r>
    </w:p>
    <w:p w14:paraId="16556FD7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八、其它</w:t>
      </w:r>
    </w:p>
    <w:p w14:paraId="1601907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（一）大会设仲裁组，凡涉及竞赛以及对成绩有疑问时，请在该项比赛结束30分钟以内至编排记录组提出，并附上由领队签字确认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的书面申请。 </w:t>
      </w:r>
    </w:p>
    <w:p w14:paraId="75FB6A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（二）各单位自备队旗一面（2m×1.5m）。</w:t>
      </w:r>
    </w:p>
    <w:p w14:paraId="160E8B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要求各单位严肃比赛纪律，如发现弄虚作假、冒名顶替、雇佣他人参与比赛等违反体育道德的行为，一经发现并查实，坚决取消该学院团体成绩，并全校通报；对于干扰比赛、扰乱赛场秩序、故意损害赛场设施等违纪现象的学生，一经查实，取消相关学院评选“体育道德风尚奖”的资格。</w:t>
      </w:r>
    </w:p>
    <w:p w14:paraId="64C25D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（四）号码布统一(30cm×20cm)长方形，运动员没有号码不得参加比赛。各单位号码布编号分配如下：</w:t>
      </w:r>
    </w:p>
    <w:p w14:paraId="0C2571F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1．经济学院：001—100号</w:t>
      </w:r>
    </w:p>
    <w:p w14:paraId="581B379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2．金融学院：101—200号</w:t>
      </w:r>
    </w:p>
    <w:p w14:paraId="5E45C8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3．国际经济贸易学院：201—300号</w:t>
      </w:r>
    </w:p>
    <w:p w14:paraId="5819B41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4．工商管理学院：301—400号</w:t>
      </w:r>
    </w:p>
    <w:p w14:paraId="211F9E8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5．管理科学与工程学院：401—500号</w:t>
      </w:r>
    </w:p>
    <w:p w14:paraId="180FE35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6．会计学院：501—600号</w:t>
      </w:r>
    </w:p>
    <w:p w14:paraId="77CCA95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7．财政与公共管理学院：601—700号</w:t>
      </w:r>
    </w:p>
    <w:p w14:paraId="245111A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8．法学院：701—800号</w:t>
      </w:r>
    </w:p>
    <w:p w14:paraId="3EE8F5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9．统计与应用数学学院：801—900号</w:t>
      </w:r>
    </w:p>
    <w:p w14:paraId="0A35A4D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10．艺术学院：901—1000号</w:t>
      </w:r>
    </w:p>
    <w:p w14:paraId="00F2EA3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11．文学院：1001—1100号</w:t>
      </w:r>
    </w:p>
    <w:p w14:paraId="1E8B58C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12．马克思主义学院：1101—1200号</w:t>
      </w:r>
    </w:p>
    <w:p w14:paraId="0D7FF57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13．国际教育学院：1201—1300号</w:t>
      </w:r>
      <w:bookmarkStart w:id="1" w:name="_GoBack"/>
      <w:bookmarkEnd w:id="1"/>
    </w:p>
    <w:p w14:paraId="081422B2">
      <w:pPr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注：本规程解释权属主办单位，其它未尽事宜，另行通知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51482150"/>
    <w:rsid w:val="51482150"/>
    <w:rsid w:val="77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1679</Characters>
  <Lines>0</Lines>
  <Paragraphs>0</Paragraphs>
  <TotalTime>60</TotalTime>
  <ScaleCrop>false</ScaleCrop>
  <LinksUpToDate>false</LinksUpToDate>
  <CharactersWithSpaces>1686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2024-09-25T01:00:00Z</dcterms:created>
  <dc:creator>二狗请回头</dc:creator>
  <cp:lastModifiedBy>二狗请回头</cp:lastModifiedBy>
  <dcterms:modified xsi:type="dcterms:W3CDTF">2024-09-25T07:40:22Z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3F746A97BCE548BCBD98635319A5E6A0_13</vt:lpwstr>
  </property>
</Properties>
</file>